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37122C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9928A9">
        <w:rPr>
          <w:bCs/>
          <w:noProof w:val="0"/>
          <w:sz w:val="24"/>
          <w:szCs w:val="24"/>
        </w:rPr>
        <w:t>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14AAB">
        <w:rPr>
          <w:bCs/>
          <w:noProof w:val="0"/>
          <w:sz w:val="24"/>
          <w:szCs w:val="24"/>
        </w:rPr>
        <w:t>2003048</w:t>
      </w:r>
    </w:p>
    <w:p w14:paraId="11776FA6" w14:textId="02C23910" w:rsidR="00A209D6" w:rsidRPr="00465587" w:rsidRDefault="0097180B"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9376CD">
        <w:rPr>
          <w:rFonts w:eastAsia="SimSun"/>
          <w:bCs/>
          <w:sz w:val="24"/>
          <w:szCs w:val="24"/>
          <w:lang w:eastAsia="zh-CN"/>
        </w:rPr>
        <w:t>2</w:t>
      </w:r>
      <w:r w:rsidR="009928A9">
        <w:rPr>
          <w:rFonts w:eastAsia="SimSun"/>
          <w:bCs/>
          <w:sz w:val="24"/>
          <w:szCs w:val="24"/>
          <w:lang w:eastAsia="zh-CN"/>
        </w:rPr>
        <w:t>0</w:t>
      </w:r>
      <w:r w:rsidR="006574C0" w:rsidRPr="006574C0">
        <w:rPr>
          <w:rFonts w:eastAsia="SimSun"/>
          <w:bCs/>
          <w:sz w:val="24"/>
          <w:szCs w:val="24"/>
          <w:lang w:eastAsia="zh-CN"/>
        </w:rPr>
        <w:t xml:space="preserve"> – </w:t>
      </w:r>
      <w:r w:rsidR="009928A9">
        <w:rPr>
          <w:rFonts w:eastAsia="SimSun"/>
          <w:bCs/>
          <w:sz w:val="24"/>
          <w:szCs w:val="24"/>
          <w:lang w:eastAsia="zh-CN"/>
        </w:rPr>
        <w:t>30</w:t>
      </w:r>
      <w:r w:rsidR="006574C0" w:rsidRPr="006574C0">
        <w:rPr>
          <w:rFonts w:eastAsia="SimSun"/>
          <w:bCs/>
          <w:sz w:val="24"/>
          <w:szCs w:val="24"/>
          <w:lang w:eastAsia="zh-CN"/>
        </w:rPr>
        <w:t xml:space="preserve"> </w:t>
      </w:r>
      <w:r w:rsidR="009E0E87">
        <w:rPr>
          <w:rFonts w:eastAsia="SimSun"/>
          <w:bCs/>
          <w:sz w:val="24"/>
          <w:szCs w:val="24"/>
          <w:lang w:eastAsia="zh-CN"/>
        </w:rPr>
        <w:t>April</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F93B91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8115E">
        <w:rPr>
          <w:rFonts w:cs="Arial"/>
          <w:b/>
          <w:bCs/>
          <w:sz w:val="24"/>
          <w:lang w:eastAsia="ja-JP"/>
        </w:rPr>
        <w:t>6.1.4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1E1897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14AAB" w:rsidRPr="00414AAB">
        <w:rPr>
          <w:rFonts w:ascii="Arial" w:hAnsi="Arial" w:cs="Arial"/>
          <w:b/>
          <w:bCs/>
          <w:sz w:val="24"/>
        </w:rPr>
        <w:t>Cell information in Guard symbols MAC CE</w:t>
      </w:r>
    </w:p>
    <w:p w14:paraId="1F147C23" w14:textId="03DC8B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7180B" w:rsidRPr="0097180B">
        <w:rPr>
          <w:rFonts w:ascii="Arial" w:hAnsi="Arial" w:cs="Arial"/>
          <w:b/>
          <w:bCs/>
          <w:sz w:val="24"/>
        </w:rPr>
        <w:t xml:space="preserve">NR_IAB Core </w:t>
      </w:r>
      <w:r>
        <w:rPr>
          <w:rFonts w:ascii="Arial" w:hAnsi="Arial" w:cs="Arial"/>
          <w:b/>
          <w:bCs/>
          <w:sz w:val="24"/>
        </w:rPr>
        <w:t>- Relea</w:t>
      </w:r>
      <w:bookmarkStart w:id="0" w:name="_GoBack"/>
      <w:bookmarkEnd w:id="0"/>
      <w:r>
        <w:rPr>
          <w:rFonts w:ascii="Arial" w:hAnsi="Arial" w:cs="Arial"/>
          <w:b/>
          <w:bCs/>
          <w:sz w:val="24"/>
        </w:rPr>
        <w:t xml:space="preserve">se </w:t>
      </w:r>
      <w:r w:rsidR="0097180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69A8B231" w:rsidR="0097180B" w:rsidRDefault="001570A8" w:rsidP="0097180B">
      <w:r>
        <w:t>RAN2#109e agreed t</w:t>
      </w:r>
      <w:r w:rsidRPr="001570A8">
        <w:t xml:space="preserve">he Guard Symbols MAC </w:t>
      </w:r>
      <w:r>
        <w:t>to be following:</w:t>
      </w:r>
    </w:p>
    <w:p w14:paraId="07E2B10C" w14:textId="77777777" w:rsidR="001570A8" w:rsidRDefault="001570A8" w:rsidP="001570A8">
      <w:pPr>
        <w:pStyle w:val="B1"/>
        <w:jc w:val="center"/>
        <w:rPr>
          <w:lang w:eastAsia="ko-KR"/>
        </w:rPr>
      </w:pPr>
      <w:r>
        <w:rPr>
          <w:lang w:val="x-none" w:eastAsia="x-none"/>
        </w:rPr>
        <w:object w:dxaOrig="5475" w:dyaOrig="2550" w14:anchorId="6E13C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127.5pt" o:ole="">
            <v:imagedata r:id="rId12" o:title=""/>
          </v:shape>
          <o:OLEObject Type="Embed" ProgID="Visio.Drawing.11" ShapeID="_x0000_i1025" DrawAspect="Content" ObjectID="_1647950857" r:id="rId13"/>
        </w:object>
      </w:r>
    </w:p>
    <w:p w14:paraId="1EAED7ED" w14:textId="77777777" w:rsidR="001570A8" w:rsidRDefault="001570A8" w:rsidP="001570A8">
      <w:pPr>
        <w:pStyle w:val="TF"/>
        <w:rPr>
          <w:lang w:eastAsia="ko-KR"/>
        </w:rPr>
      </w:pPr>
      <w:r>
        <w:rPr>
          <w:lang w:eastAsia="ko-KR"/>
        </w:rPr>
        <w:t>Figure 6.1.3.</w:t>
      </w:r>
      <w:r>
        <w:rPr>
          <w:rFonts w:eastAsia="SimSun"/>
          <w:lang w:val="en-US" w:eastAsia="zh-CN"/>
        </w:rPr>
        <w:t>x</w:t>
      </w:r>
      <w:r>
        <w:rPr>
          <w:lang w:eastAsia="ko-KR"/>
        </w:rPr>
        <w:t>-1: Guard Symbol MAC CE</w:t>
      </w:r>
    </w:p>
    <w:p w14:paraId="61C9F44F" w14:textId="62684824" w:rsidR="001570A8" w:rsidRDefault="001570A8" w:rsidP="0097180B">
      <w:r>
        <w:t>The MAC CE does not include cell information and there is an Editor’s note</w:t>
      </w:r>
      <w:r w:rsidR="00BD3DA7">
        <w:t xml:space="preserve"> on this</w:t>
      </w:r>
      <w:r>
        <w:t>:</w:t>
      </w:r>
    </w:p>
    <w:p w14:paraId="7EB2F35E" w14:textId="120B4CB0" w:rsidR="001570A8" w:rsidRPr="00BD3DA7" w:rsidRDefault="001570A8" w:rsidP="001570A8">
      <w:pPr>
        <w:ind w:left="284"/>
        <w:rPr>
          <w:i/>
          <w:iCs/>
          <w:lang w:val="en-US"/>
        </w:rPr>
      </w:pPr>
      <w:bookmarkStart w:id="1" w:name="_Hlk36739089"/>
      <w:r w:rsidRPr="00BD3DA7">
        <w:rPr>
          <w:i/>
          <w:iCs/>
          <w:lang w:val="en-US"/>
        </w:rPr>
        <w:t>Editor</w:t>
      </w:r>
      <w:r w:rsidR="003908AB" w:rsidRPr="00BD3DA7">
        <w:rPr>
          <w:i/>
          <w:iCs/>
          <w:lang w:val="en-US"/>
        </w:rPr>
        <w:t>’</w:t>
      </w:r>
      <w:r w:rsidRPr="00BD3DA7">
        <w:rPr>
          <w:i/>
          <w:iCs/>
          <w:lang w:val="en-US"/>
        </w:rPr>
        <w:t>s Note: The cell information is not signalled explicitly i.e. it is not included in the Guard Symbol MAC CE. It is FFS whether the information received in the Guard Symbol MAC CE applies only to the cell on which it is received, or to the entire cell group (if configured).</w:t>
      </w:r>
    </w:p>
    <w:bookmarkEnd w:id="1"/>
    <w:p w14:paraId="31EC6E66" w14:textId="18E89F16" w:rsidR="007F2E08" w:rsidRPr="006E13D1" w:rsidRDefault="001570A8" w:rsidP="00A209D6">
      <w:r>
        <w:t xml:space="preserve">In this document we discuss the remaining FFS, i.e. </w:t>
      </w:r>
      <w:r w:rsidR="003908AB">
        <w:t>what is the assumed behaviour pertaining the cells in concern.</w:t>
      </w:r>
    </w:p>
    <w:p w14:paraId="766D6D29" w14:textId="5375E443" w:rsidR="00A209D6" w:rsidRPr="006E13D1" w:rsidRDefault="001570A8" w:rsidP="00A209D6">
      <w:pPr>
        <w:pStyle w:val="Heading1"/>
      </w:pPr>
      <w:r>
        <w:t>2</w:t>
      </w:r>
      <w:r w:rsidR="00A209D6" w:rsidRPr="006E13D1">
        <w:tab/>
      </w:r>
      <w:r w:rsidR="003908AB">
        <w:t>Discussion</w:t>
      </w:r>
    </w:p>
    <w:p w14:paraId="2054C84D" w14:textId="5E2303FE" w:rsidR="00BD3DA7" w:rsidRDefault="00BD3DA7" w:rsidP="003908AB">
      <w:r>
        <w:t>The intention with the guard period is to provide sufficient time to switch between MT</w:t>
      </w:r>
      <w:r w:rsidR="00B70CB0">
        <w:t>-</w:t>
      </w:r>
      <w:r>
        <w:t xml:space="preserve">DU </w:t>
      </w:r>
      <w:r w:rsidR="00B70CB0">
        <w:t xml:space="preserve">transmission </w:t>
      </w:r>
      <w:r>
        <w:t>and</w:t>
      </w:r>
      <w:r w:rsidR="00B70CB0">
        <w:t>/or</w:t>
      </w:r>
      <w:r>
        <w:t xml:space="preserve"> </w:t>
      </w:r>
      <w:r w:rsidR="00B70CB0">
        <w:t>reception</w:t>
      </w:r>
      <w:r>
        <w:t xml:space="preserve">. In total there are eight possible transitions for which the guard period may be indicated. Required transition times depend not only on the switching of the RF circuitry but also on the MT RX and TX timing which are either delayed or advanced subject to the propagation delay on the parent link. </w:t>
      </w:r>
      <w:r w:rsidR="003743CD">
        <w:t xml:space="preserve">MT RX signal is delayed by the propagation delay and the </w:t>
      </w:r>
      <w:r>
        <w:t>T</w:t>
      </w:r>
      <w:r w:rsidR="003743CD">
        <w:t>iming Advance (TA) adjusts the MT TX timing to compensate the two-way propagation delay on the parent link.</w:t>
      </w:r>
      <w:r w:rsidR="006018C4">
        <w:t xml:space="preserve"> In a synchronized network the DU DL and UL timing are fixed assuming the DU RX/TX switching gap is kept constant.</w:t>
      </w:r>
    </w:p>
    <w:p w14:paraId="046306F6" w14:textId="6B7CE3AD" w:rsidR="003743CD" w:rsidRPr="003743CD" w:rsidRDefault="003743CD" w:rsidP="003908AB">
      <w:pPr>
        <w:rPr>
          <w:b/>
          <w:bCs/>
        </w:rPr>
      </w:pPr>
      <w:r w:rsidRPr="003743CD">
        <w:rPr>
          <w:b/>
          <w:bCs/>
        </w:rPr>
        <w:t>Observation 1: Required guard periods depend on the IAB-MT RX/TX timing</w:t>
      </w:r>
      <w:r w:rsidR="006018C4">
        <w:rPr>
          <w:b/>
          <w:bCs/>
        </w:rPr>
        <w:t xml:space="preserve"> which in turn depend on the propagation delay and TA control loop on the parent link</w:t>
      </w:r>
      <w:r w:rsidRPr="003743CD">
        <w:rPr>
          <w:b/>
          <w:bCs/>
        </w:rPr>
        <w:t>.</w:t>
      </w:r>
    </w:p>
    <w:p w14:paraId="3737A8FD" w14:textId="34A215FC" w:rsidR="003743CD" w:rsidRDefault="003743CD" w:rsidP="003908AB">
      <w:r>
        <w:t>With multiple carriers there is a single MAC entity controlling the UL timing advance for the cell</w:t>
      </w:r>
      <w:r w:rsidR="006018C4">
        <w:t>s of the TA</w:t>
      </w:r>
      <w:r>
        <w:t xml:space="preserve"> group.</w:t>
      </w:r>
      <w:r w:rsidR="00F73A11">
        <w:t xml:space="preserve"> Considering the observation above, there is only need for a single set of values for the guard periods per cell group. Therefore, there is no need indicate the values on cell basis.</w:t>
      </w:r>
    </w:p>
    <w:p w14:paraId="797710E5" w14:textId="516C723A" w:rsidR="00F73A11" w:rsidRPr="00F73A11" w:rsidRDefault="00F73A11" w:rsidP="003908AB">
      <w:pPr>
        <w:rPr>
          <w:b/>
          <w:bCs/>
        </w:rPr>
      </w:pPr>
      <w:r w:rsidRPr="00F73A11">
        <w:rPr>
          <w:b/>
          <w:bCs/>
        </w:rPr>
        <w:t>Observation 2: For a cell group having common TA control, only single set of guard symbols need to be signalled.</w:t>
      </w:r>
    </w:p>
    <w:p w14:paraId="5AEDBCE0" w14:textId="37C06DD4" w:rsidR="00F73A11" w:rsidRDefault="00F73A11" w:rsidP="00D63AD3">
      <w:r>
        <w:lastRenderedPageBreak/>
        <w:t>With dual connectivity</w:t>
      </w:r>
      <w:r w:rsidR="00D63AD3">
        <w:t xml:space="preserve"> (DC)</w:t>
      </w:r>
      <w:r>
        <w:t xml:space="preserve">, there will be separate MAC entities for the two parent links. The IAB-MT RX/TX timing is different on the links and separate TA control is running on those. </w:t>
      </w:r>
      <w:r w:rsidR="0017623A">
        <w:t xml:space="preserve">As the DU timing is fixed, the guard periods </w:t>
      </w:r>
      <w:r w:rsidR="006018C4">
        <w:t xml:space="preserve">can </w:t>
      </w:r>
      <w:r w:rsidR="0017623A">
        <w:t>be derived separately for the two links</w:t>
      </w:r>
      <w:r w:rsidR="00DC4F28">
        <w:t>,</w:t>
      </w:r>
      <w:r w:rsidR="0017623A">
        <w:t xml:space="preserve"> and also, they </w:t>
      </w:r>
      <w:r w:rsidR="006018C4">
        <w:t xml:space="preserve">can </w:t>
      </w:r>
      <w:r w:rsidR="0017623A">
        <w:t xml:space="preserve">be separately signalled via </w:t>
      </w:r>
      <w:r w:rsidR="006018C4">
        <w:t xml:space="preserve">the </w:t>
      </w:r>
      <w:r w:rsidR="0017623A">
        <w:t xml:space="preserve">MAC entities </w:t>
      </w:r>
      <w:r w:rsidR="006018C4">
        <w:t xml:space="preserve">of </w:t>
      </w:r>
      <w:r w:rsidR="0017623A">
        <w:t xml:space="preserve">the two parent </w:t>
      </w:r>
      <w:r w:rsidR="00DC4F28">
        <w:t>links</w:t>
      </w:r>
      <w:r w:rsidR="0017623A">
        <w:t xml:space="preserve">. </w:t>
      </w:r>
      <w:r w:rsidR="006018C4">
        <w:t>If the propagation delays over the parent links are clearly different</w:t>
      </w:r>
      <w:r w:rsidR="00BE34F5">
        <w:t>, t</w:t>
      </w:r>
      <w:r w:rsidR="00D63AD3">
        <w:t xml:space="preserve">he indicated guard periods can be the worst </w:t>
      </w:r>
      <w:r w:rsidR="006018C4">
        <w:t xml:space="preserve">among the </w:t>
      </w:r>
      <w:r w:rsidR="00D63AD3">
        <w:t xml:space="preserve">two parent links; this can be left to IAB node implementation. In DC, similar to single connectivity, the indicated guard periods can be for the whole cell group in both parent links and therefore the </w:t>
      </w:r>
      <w:r w:rsidR="0017623A">
        <w:t>cell information is not needed in the DC case either.</w:t>
      </w:r>
    </w:p>
    <w:p w14:paraId="6495379C" w14:textId="118B64AC" w:rsidR="0017623A" w:rsidRDefault="0017623A" w:rsidP="003908AB">
      <w:r>
        <w:t xml:space="preserve">Based on the discussion above, we think </w:t>
      </w:r>
      <w:r w:rsidR="00BE34F5">
        <w:t xml:space="preserve">that </w:t>
      </w:r>
      <w:r>
        <w:t xml:space="preserve">there is no issue </w:t>
      </w:r>
      <w:r w:rsidR="00BE34F5">
        <w:t xml:space="preserve">with </w:t>
      </w:r>
      <w:r>
        <w:t xml:space="preserve"> this and propose to remove </w:t>
      </w:r>
      <w:r w:rsidR="00BE34F5">
        <w:t xml:space="preserve">related </w:t>
      </w:r>
      <w:r>
        <w:t>Editor’s note in the MAC specification.</w:t>
      </w:r>
    </w:p>
    <w:p w14:paraId="3B787255" w14:textId="014B4120" w:rsidR="0017623A" w:rsidRPr="0017623A" w:rsidRDefault="0017623A" w:rsidP="003908AB">
      <w:pPr>
        <w:rPr>
          <w:b/>
          <w:bCs/>
        </w:rPr>
      </w:pPr>
      <w:r w:rsidRPr="0017623A">
        <w:rPr>
          <w:b/>
          <w:bCs/>
        </w:rPr>
        <w:t>Proposal: Editor’s note about the cell information in the MAC CE for guard symbols can be removed.</w:t>
      </w:r>
    </w:p>
    <w:p w14:paraId="2D318619" w14:textId="0147D212" w:rsidR="00A209D6" w:rsidRPr="006E13D1" w:rsidRDefault="00A209D6" w:rsidP="0017623A">
      <w:pPr>
        <w:pStyle w:val="TF"/>
        <w:jc w:val="left"/>
      </w:pPr>
    </w:p>
    <w:p w14:paraId="5FF2457F" w14:textId="7C965F87" w:rsidR="00A209D6" w:rsidRPr="006E13D1" w:rsidRDefault="001570A8" w:rsidP="00A209D6">
      <w:pPr>
        <w:pStyle w:val="Heading1"/>
      </w:pPr>
      <w:r>
        <w:t>3</w:t>
      </w:r>
      <w:r w:rsidR="00A209D6" w:rsidRPr="006E13D1">
        <w:tab/>
      </w:r>
      <w:r w:rsidR="008C3057">
        <w:t>Conclusion</w:t>
      </w:r>
    </w:p>
    <w:p w14:paraId="6C60FFDC" w14:textId="6511CF94" w:rsidR="00A209D6" w:rsidRDefault="0017623A" w:rsidP="00A209D6">
      <w:r>
        <w:t>In this contribution we have analysed the need for cell information in the MAC CE for guard symbols concluding with following observations and proposal:</w:t>
      </w:r>
    </w:p>
    <w:p w14:paraId="3ECD1CFE" w14:textId="77777777" w:rsidR="006018C4" w:rsidRPr="003743CD" w:rsidRDefault="006018C4" w:rsidP="006018C4">
      <w:pPr>
        <w:rPr>
          <w:b/>
          <w:bCs/>
        </w:rPr>
      </w:pPr>
      <w:r w:rsidRPr="003743CD">
        <w:rPr>
          <w:b/>
          <w:bCs/>
        </w:rPr>
        <w:t>Observation 1: Required guard periods depend on the IAB-MT RX/TX timing</w:t>
      </w:r>
      <w:r>
        <w:rPr>
          <w:b/>
          <w:bCs/>
        </w:rPr>
        <w:t xml:space="preserve"> which in turn depend on the propagation delay and TA control loop on the parent link</w:t>
      </w:r>
      <w:r w:rsidRPr="003743CD">
        <w:rPr>
          <w:b/>
          <w:bCs/>
        </w:rPr>
        <w:t>.</w:t>
      </w:r>
    </w:p>
    <w:p w14:paraId="6DB52091" w14:textId="77777777" w:rsidR="0017623A" w:rsidRPr="00F73A11" w:rsidRDefault="0017623A" w:rsidP="0017623A">
      <w:pPr>
        <w:rPr>
          <w:b/>
          <w:bCs/>
        </w:rPr>
      </w:pPr>
      <w:r w:rsidRPr="00F73A11">
        <w:rPr>
          <w:b/>
          <w:bCs/>
        </w:rPr>
        <w:t>Observation 2: For a cell group having common TA control, only single set of guard symbols need to be signalled.</w:t>
      </w:r>
    </w:p>
    <w:p w14:paraId="1876E31F" w14:textId="77777777" w:rsidR="0017623A" w:rsidRPr="0017623A" w:rsidRDefault="0017623A" w:rsidP="0017623A">
      <w:pPr>
        <w:rPr>
          <w:b/>
          <w:bCs/>
        </w:rPr>
      </w:pPr>
      <w:r w:rsidRPr="0017623A">
        <w:rPr>
          <w:b/>
          <w:bCs/>
        </w:rPr>
        <w:t>Proposal: Editor’s note about the cell information in the MAC CE for guard symbols can be removed.</w:t>
      </w:r>
    </w:p>
    <w:p w14:paraId="60449C3F" w14:textId="4CA73773" w:rsidR="00A209D6" w:rsidRDefault="00A209D6" w:rsidP="00A209D6"/>
    <w:p w14:paraId="19659FF1" w14:textId="53DD9E20" w:rsidR="001570A8" w:rsidRPr="006E13D1" w:rsidRDefault="001570A8" w:rsidP="001570A8">
      <w:pPr>
        <w:pStyle w:val="Heading1"/>
      </w:pPr>
      <w:r>
        <w:t>References</w:t>
      </w:r>
    </w:p>
    <w:p w14:paraId="46071962" w14:textId="03A0A44D" w:rsidR="001570A8" w:rsidRPr="006E13D1" w:rsidRDefault="001570A8" w:rsidP="00A209D6">
      <w:r>
        <w:t xml:space="preserve">[1] </w:t>
      </w:r>
      <w:r w:rsidRPr="001570A8">
        <w:t>R2-2002354</w:t>
      </w:r>
      <w:r>
        <w:t xml:space="preserve"> </w:t>
      </w:r>
      <w:r w:rsidRPr="001570A8">
        <w:rPr>
          <w:i/>
          <w:iCs/>
        </w:rPr>
        <w:t>Running CR to 38.321 on Integrated Access and Backhaul for NR</w:t>
      </w:r>
    </w:p>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CAA9" w14:textId="77777777" w:rsidR="005A49C6" w:rsidRDefault="005A49C6">
      <w:r>
        <w:separator/>
      </w:r>
    </w:p>
  </w:endnote>
  <w:endnote w:type="continuationSeparator" w:id="0">
    <w:p w14:paraId="62F46A5B" w14:textId="77777777" w:rsidR="005A49C6" w:rsidRDefault="005A49C6">
      <w:r>
        <w:continuationSeparator/>
      </w:r>
    </w:p>
  </w:endnote>
  <w:endnote w:type="continuationNotice" w:id="1">
    <w:p w14:paraId="1F7BCB68" w14:textId="77777777" w:rsidR="005A49C6" w:rsidRDefault="005A4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7BCB7" w14:textId="77777777" w:rsidR="005A49C6" w:rsidRDefault="005A49C6">
      <w:r>
        <w:separator/>
      </w:r>
    </w:p>
  </w:footnote>
  <w:footnote w:type="continuationSeparator" w:id="0">
    <w:p w14:paraId="32EA1BFB" w14:textId="77777777" w:rsidR="005A49C6" w:rsidRDefault="005A49C6">
      <w:r>
        <w:continuationSeparator/>
      </w:r>
    </w:p>
  </w:footnote>
  <w:footnote w:type="continuationNotice" w:id="1">
    <w:p w14:paraId="6DF38F8C" w14:textId="77777777" w:rsidR="005A49C6" w:rsidRDefault="005A49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570A8"/>
    <w:rsid w:val="001741A0"/>
    <w:rsid w:val="00175FA0"/>
    <w:rsid w:val="0017623A"/>
    <w:rsid w:val="00194CD0"/>
    <w:rsid w:val="001B49C9"/>
    <w:rsid w:val="001C23F4"/>
    <w:rsid w:val="001C4F79"/>
    <w:rsid w:val="001F168B"/>
    <w:rsid w:val="001F7831"/>
    <w:rsid w:val="00204045"/>
    <w:rsid w:val="0020712B"/>
    <w:rsid w:val="0022606D"/>
    <w:rsid w:val="00231728"/>
    <w:rsid w:val="00250404"/>
    <w:rsid w:val="00257A82"/>
    <w:rsid w:val="002610D8"/>
    <w:rsid w:val="002747EC"/>
    <w:rsid w:val="002855BF"/>
    <w:rsid w:val="002F0D22"/>
    <w:rsid w:val="00311B17"/>
    <w:rsid w:val="003172DC"/>
    <w:rsid w:val="00325AE3"/>
    <w:rsid w:val="00326069"/>
    <w:rsid w:val="00343B1D"/>
    <w:rsid w:val="0035462D"/>
    <w:rsid w:val="00364B41"/>
    <w:rsid w:val="003743CD"/>
    <w:rsid w:val="00383096"/>
    <w:rsid w:val="003908AB"/>
    <w:rsid w:val="0039346C"/>
    <w:rsid w:val="003A41EF"/>
    <w:rsid w:val="003B40AD"/>
    <w:rsid w:val="003C4E37"/>
    <w:rsid w:val="003E16BE"/>
    <w:rsid w:val="003F4E28"/>
    <w:rsid w:val="004006E8"/>
    <w:rsid w:val="00401855"/>
    <w:rsid w:val="00414AAB"/>
    <w:rsid w:val="00465587"/>
    <w:rsid w:val="00477455"/>
    <w:rsid w:val="004A1F7B"/>
    <w:rsid w:val="004C44D2"/>
    <w:rsid w:val="004D3578"/>
    <w:rsid w:val="004D380D"/>
    <w:rsid w:val="004E213A"/>
    <w:rsid w:val="00503171"/>
    <w:rsid w:val="00506C28"/>
    <w:rsid w:val="00534DA0"/>
    <w:rsid w:val="00543E6C"/>
    <w:rsid w:val="00565087"/>
    <w:rsid w:val="0056573F"/>
    <w:rsid w:val="005A49C6"/>
    <w:rsid w:val="005F6368"/>
    <w:rsid w:val="006018C4"/>
    <w:rsid w:val="00611566"/>
    <w:rsid w:val="00646D99"/>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8115E"/>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180B"/>
    <w:rsid w:val="00974BB0"/>
    <w:rsid w:val="00975BCD"/>
    <w:rsid w:val="009928A9"/>
    <w:rsid w:val="009A0AF3"/>
    <w:rsid w:val="009B07CD"/>
    <w:rsid w:val="009C19E9"/>
    <w:rsid w:val="009D74A6"/>
    <w:rsid w:val="009E0E87"/>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70CB0"/>
    <w:rsid w:val="00B84DB2"/>
    <w:rsid w:val="00BC3555"/>
    <w:rsid w:val="00BD3DA7"/>
    <w:rsid w:val="00BE34F5"/>
    <w:rsid w:val="00C12B51"/>
    <w:rsid w:val="00C24650"/>
    <w:rsid w:val="00C25465"/>
    <w:rsid w:val="00C33079"/>
    <w:rsid w:val="00C83A13"/>
    <w:rsid w:val="00C9068C"/>
    <w:rsid w:val="00C92967"/>
    <w:rsid w:val="00CA3D0C"/>
    <w:rsid w:val="00CA654B"/>
    <w:rsid w:val="00CB72B8"/>
    <w:rsid w:val="00CD4C7B"/>
    <w:rsid w:val="00CD58FE"/>
    <w:rsid w:val="00D33BE3"/>
    <w:rsid w:val="00D3792D"/>
    <w:rsid w:val="00D55E47"/>
    <w:rsid w:val="00D62E19"/>
    <w:rsid w:val="00D63AD3"/>
    <w:rsid w:val="00D67CD1"/>
    <w:rsid w:val="00D738D6"/>
    <w:rsid w:val="00D80795"/>
    <w:rsid w:val="00D854BE"/>
    <w:rsid w:val="00D87E00"/>
    <w:rsid w:val="00D9134D"/>
    <w:rsid w:val="00D96D11"/>
    <w:rsid w:val="00DA7A03"/>
    <w:rsid w:val="00DB0DB8"/>
    <w:rsid w:val="00DB1818"/>
    <w:rsid w:val="00DC309B"/>
    <w:rsid w:val="00DC4DA2"/>
    <w:rsid w:val="00DC4F28"/>
    <w:rsid w:val="00DC5261"/>
    <w:rsid w:val="00DD2F67"/>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3A11"/>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locked/>
    <w:rsid w:val="001570A8"/>
    <w:rPr>
      <w:lang w:eastAsia="en-US"/>
    </w:rPr>
  </w:style>
  <w:style w:type="character" w:customStyle="1" w:styleId="TFChar">
    <w:name w:val="TF Char"/>
    <w:link w:val="TF"/>
    <w:locked/>
    <w:rsid w:val="001570A8"/>
    <w:rPr>
      <w:rFonts w:ascii="Arial" w:hAnsi="Arial"/>
      <w:b/>
      <w:lang w:eastAsia="en-US"/>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3908A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3908AB"/>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7250837">
      <w:bodyDiv w:val="1"/>
      <w:marLeft w:val="0"/>
      <w:marRight w:val="0"/>
      <w:marTop w:val="0"/>
      <w:marBottom w:val="0"/>
      <w:divBdr>
        <w:top w:val="none" w:sz="0" w:space="0" w:color="auto"/>
        <w:left w:val="none" w:sz="0" w:space="0" w:color="auto"/>
        <w:bottom w:val="none" w:sz="0" w:space="0" w:color="auto"/>
        <w:right w:val="none" w:sz="0" w:space="0" w:color="auto"/>
      </w:divBdr>
    </w:div>
    <w:div w:id="200705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5AIRPNAIUNRU-859666464-6298</_dlc_DocId>
    <_dlc_DocIdUrl xmlns="71c5aaf6-e6ce-465b-b873-5148d2a4c105">
      <Url>https://nokia.sharepoint.com/sites/c5g/e2earch/_layouts/15/DocIdRedir.aspx?ID=5AIRPNAIUNRU-859666464-6298</Url>
      <Description>5AIRPNAIUNRU-859666464-6298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1AE4B3F9-D750-4982-96AA-C9F4A3DCC6C7}">
  <ds:schemaRefs>
    <ds:schemaRef ds:uri="http://schemas.microsoft.com/sharepoint/events"/>
  </ds:schemaRefs>
</ds:datastoreItem>
</file>

<file path=customXml/itemProps4.xml><?xml version="1.0" encoding="utf-8"?>
<ds:datastoreItem xmlns:ds="http://schemas.openxmlformats.org/officeDocument/2006/customXml" ds:itemID="{7D32F614-2EA4-4BA2-B5EE-FEF8E967A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1409</TotalTime>
  <Pages>2</Pages>
  <Words>640</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9</cp:revision>
  <dcterms:created xsi:type="dcterms:W3CDTF">2020-04-02T07:56:00Z</dcterms:created>
  <dcterms:modified xsi:type="dcterms:W3CDTF">2020-04-09T12:12:00Z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aa8de843-31b5-43a7-8b25-bc6e5dbe3ed6</vt:lpwstr>
  </property>
</Properties>
</file>